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52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1710"/>
        <w:gridCol w:w="360"/>
        <w:gridCol w:w="12"/>
        <w:gridCol w:w="961"/>
        <w:gridCol w:w="360"/>
        <w:gridCol w:w="2152"/>
        <w:gridCol w:w="2170"/>
        <w:gridCol w:w="2176"/>
        <w:tblGridChange w:id="0">
          <w:tblGrid>
            <w:gridCol w:w="2625"/>
            <w:gridCol w:w="1710"/>
            <w:gridCol w:w="360"/>
            <w:gridCol w:w="12"/>
            <w:gridCol w:w="961"/>
            <w:gridCol w:w="360"/>
            <w:gridCol w:w="2152"/>
            <w:gridCol w:w="2170"/>
            <w:gridCol w:w="2176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GOAL ONE</w:t>
            </w:r>
          </w:p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4"/>
                <w:szCs w:val="24"/>
                <w:rtl w:val="0"/>
              </w:rPr>
              <w:t xml:space="preserve">Chair (or Lead): Brother ABC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17365d" w:space="0" w:sz="4" w:val="single"/>
            </w:tcBorders>
          </w:tcPr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Details of goal!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Action Steps</w:t>
            </w:r>
          </w:p>
        </w:tc>
        <w:tc>
          <w:tcPr>
            <w:tcBorders>
              <w:right w:color="17365d" w:space="0" w:sz="4" w:val="single"/>
            </w:tcBorders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Timeline</w:t>
            </w:r>
          </w:p>
        </w:tc>
        <w:tc>
          <w:tcPr>
            <w:gridSpan w:val="3"/>
            <w:tcBorders>
              <w:top w:color="17365d" w:space="0" w:sz="4" w:val="single"/>
              <w:left w:color="17365d" w:space="0" w:sz="4" w:val="single"/>
              <w:bottom w:color="17365d" w:space="0" w:sz="4" w:val="single"/>
              <w:right w:color="17365d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Coordinator</w:t>
            </w:r>
          </w:p>
        </w:tc>
        <w:tc>
          <w:tcPr>
            <w:gridSpan w:val="2"/>
            <w:tcBorders>
              <w:top w:color="17365d" w:space="0" w:sz="4" w:val="single"/>
              <w:left w:color="17365d" w:space="0" w:sz="4" w:val="single"/>
              <w:bottom w:color="17365d" w:space="0" w:sz="4" w:val="single"/>
              <w:right w:color="17365d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Participants</w:t>
            </w:r>
          </w:p>
        </w:tc>
        <w:tc>
          <w:tcPr>
            <w:tcBorders>
              <w:left w:color="17365d" w:space="0" w:sz="4" w:val="single"/>
            </w:tcBorders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External Support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Resources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17365d" w:space="0" w:sz="4" w:val="single"/>
            </w:tcBorders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17365d" w:space="0" w:sz="4" w:val="single"/>
            </w:tcBorders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mallCaps w:val="1"/>
          <w:sz w:val="28"/>
          <w:szCs w:val="28"/>
          <w:rtl w:val="0"/>
        </w:rPr>
        <w:t xml:space="preserve">EXAMPLE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(just the first 6 months of a 12 month project)</w:t>
      </w:r>
    </w:p>
    <w:tbl>
      <w:tblPr>
        <w:tblStyle w:val="Table2"/>
        <w:bidi w:val="0"/>
        <w:tblW w:w="1252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1710"/>
        <w:gridCol w:w="360"/>
        <w:gridCol w:w="12"/>
        <w:gridCol w:w="961"/>
        <w:gridCol w:w="360"/>
        <w:gridCol w:w="2152"/>
        <w:gridCol w:w="2170"/>
        <w:gridCol w:w="2176"/>
        <w:tblGridChange w:id="0">
          <w:tblGrid>
            <w:gridCol w:w="2625"/>
            <w:gridCol w:w="1710"/>
            <w:gridCol w:w="360"/>
            <w:gridCol w:w="12"/>
            <w:gridCol w:w="961"/>
            <w:gridCol w:w="360"/>
            <w:gridCol w:w="2152"/>
            <w:gridCol w:w="2170"/>
            <w:gridCol w:w="2176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GOAL EIGHT</w:t>
            </w:r>
          </w:p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4"/>
                <w:szCs w:val="24"/>
                <w:rtl w:val="0"/>
              </w:rPr>
              <w:t xml:space="preserve">Chair (or Lead): Brother ABC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17365d" w:space="0" w:sz="4" w:val="single"/>
            </w:tcBorders>
          </w:tcPr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Create an educational foundation supported by an annual scholarship luncheon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Action Steps</w:t>
            </w:r>
          </w:p>
        </w:tc>
        <w:tc>
          <w:tcPr>
            <w:tcBorders>
              <w:right w:color="17365d" w:space="0" w:sz="4" w:val="single"/>
            </w:tcBorders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Timeline</w:t>
            </w:r>
          </w:p>
        </w:tc>
        <w:tc>
          <w:tcPr>
            <w:gridSpan w:val="3"/>
            <w:tcBorders>
              <w:top w:color="17365d" w:space="0" w:sz="4" w:val="single"/>
              <w:left w:color="17365d" w:space="0" w:sz="4" w:val="single"/>
              <w:bottom w:color="17365d" w:space="0" w:sz="4" w:val="single"/>
              <w:right w:color="17365d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Coordinator</w:t>
            </w:r>
          </w:p>
        </w:tc>
        <w:tc>
          <w:tcPr>
            <w:gridSpan w:val="2"/>
            <w:tcBorders>
              <w:top w:color="17365d" w:space="0" w:sz="4" w:val="single"/>
              <w:left w:color="17365d" w:space="0" w:sz="4" w:val="single"/>
              <w:bottom w:color="17365d" w:space="0" w:sz="4" w:val="single"/>
              <w:right w:color="17365d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Participants</w:t>
            </w:r>
          </w:p>
        </w:tc>
        <w:tc>
          <w:tcPr>
            <w:tcBorders>
              <w:left w:color="17365d" w:space="0" w:sz="4" w:val="single"/>
            </w:tcBorders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External Support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Resources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Establish foundation and scholarship luncheon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September 2016</w:t>
            </w:r>
          </w:p>
        </w:tc>
        <w:tc>
          <w:tcPr>
            <w:gridSpan w:val="3"/>
            <w:tcBorders>
              <w:top w:color="17365d" w:space="0" w:sz="4" w:val="single"/>
            </w:tcBorders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Brother A</w:t>
            </w:r>
          </w:p>
        </w:tc>
        <w:tc>
          <w:tcPr>
            <w:gridSpan w:val="2"/>
            <w:tcBorders>
              <w:top w:color="17365d" w:space="0" w:sz="4" w:val="single"/>
            </w:tcBorders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Brother Z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The Georgia Center for Nonprofits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hwww.gcn.org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Determine scholarship luncheon theme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October 2016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Brother B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Scholarship luncheon committee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Build scholarship luncheon budget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October 2016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Brother C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Chapter Treasurer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Identify three possible venues to visit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October 2016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Brother C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Brother A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Select scholarship luncheon date and location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October 2016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Brothers A and C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Scholarship luncheon committee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Select scholarship luncheon speaker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November 2016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Brother A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Scholarship luncheon committee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Determine luncheon menu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November 2016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Brother D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Scholarship luncheon committee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Hotel A Staff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Solicit commemorative program book advertisements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November 2016-February 2017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Brother 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Brothers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Hillside Print Shop, Joyce Motley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sz w:val="21"/>
                <w:szCs w:val="21"/>
                <w:highlight w:val="white"/>
                <w:rtl w:val="0"/>
              </w:rPr>
              <w:t xml:space="preserve">mottley@hillsidechapel.org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